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EFB" w:rsidRDefault="00CD7EFB" w:rsidP="00CD7EFB">
      <w:pPr>
        <w:pStyle w:val="Default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5BFF5F" wp14:editId="4A60AB44">
            <wp:simplePos x="0" y="0"/>
            <wp:positionH relativeFrom="column">
              <wp:posOffset>1010285</wp:posOffset>
            </wp:positionH>
            <wp:positionV relativeFrom="paragraph">
              <wp:posOffset>-678815</wp:posOffset>
            </wp:positionV>
            <wp:extent cx="3648075" cy="10585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MC Logo Nav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05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EFB" w:rsidRDefault="00CD7EFB" w:rsidP="00CD7EFB">
      <w:pPr>
        <w:pStyle w:val="Default"/>
      </w:pPr>
    </w:p>
    <w:p w:rsidR="00CD7EFB" w:rsidRDefault="00CD7EFB" w:rsidP="00CD7EFB">
      <w:pPr>
        <w:pStyle w:val="Default"/>
      </w:pPr>
    </w:p>
    <w:p w:rsidR="00CD7EFB" w:rsidRPr="00CD7EFB" w:rsidRDefault="00CD7EFB" w:rsidP="00CD7EFB">
      <w:pPr>
        <w:pStyle w:val="Default"/>
        <w:jc w:val="center"/>
      </w:pPr>
      <w:r w:rsidRPr="00CD7EFB">
        <w:rPr>
          <w:b/>
          <w:bCs/>
        </w:rPr>
        <w:t>Tagline Informing Individuals With Limited English Proficiency of Language Assistance Services As Required by the Affordable Care Act of 2010, Section 1557</w:t>
      </w:r>
      <w:r w:rsidR="00E4646C">
        <w:rPr>
          <w:b/>
          <w:bCs/>
        </w:rPr>
        <w:t>.  Below are the top 15 languages spoken in Kansas.</w:t>
      </w:r>
    </w:p>
    <w:p w:rsidR="00CD7EFB" w:rsidRDefault="00CD7EFB" w:rsidP="00CD7EFB">
      <w:pPr>
        <w:rPr>
          <w:b/>
          <w:sz w:val="32"/>
          <w:szCs w:val="32"/>
        </w:rPr>
      </w:pPr>
    </w:p>
    <w:p w:rsidR="00CD7EFB" w:rsidRPr="00CD7EFB" w:rsidRDefault="00CD7EFB" w:rsidP="00745621">
      <w:pPr>
        <w:pStyle w:val="NoSpacing"/>
        <w:jc w:val="center"/>
        <w:rPr>
          <w:sz w:val="48"/>
          <w:szCs w:val="48"/>
        </w:rPr>
      </w:pPr>
      <w:r w:rsidRPr="00CD7EFB">
        <w:rPr>
          <w:sz w:val="48"/>
          <w:szCs w:val="48"/>
        </w:rPr>
        <w:t>ATTENTION: If you speak any of the following languages, language assistance services, free of charge, are available to you.</w:t>
      </w:r>
    </w:p>
    <w:p w:rsidR="008712CB" w:rsidRDefault="008712CB" w:rsidP="002B6D65">
      <w:pPr>
        <w:pStyle w:val="NoSpacing"/>
        <w:rPr>
          <w:b/>
          <w:sz w:val="40"/>
          <w:szCs w:val="40"/>
        </w:rPr>
      </w:pPr>
    </w:p>
    <w:p w:rsidR="00CD7EFB" w:rsidRDefault="00CD7EFB" w:rsidP="002B6D65">
      <w:pPr>
        <w:pStyle w:val="NoSpacing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Spanish</w:t>
      </w:r>
    </w:p>
    <w:p w:rsidR="002B6D65" w:rsidRPr="00CD7EFB" w:rsidRDefault="002B6D65" w:rsidP="002B6D65">
      <w:pPr>
        <w:pStyle w:val="NoSpacing"/>
        <w:rPr>
          <w:b/>
          <w:sz w:val="40"/>
          <w:szCs w:val="40"/>
        </w:rPr>
      </w:pPr>
      <w:r>
        <w:t xml:space="preserve"> ATENCIÓN: si habla español, tiene a su disposición servicios gratuitos de asist</w:t>
      </w:r>
      <w:r w:rsidR="00745621">
        <w:t>encia lingüística</w:t>
      </w:r>
      <w:r w:rsidR="00240536">
        <w:t>.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Vietnamese</w:t>
      </w:r>
    </w:p>
    <w:p w:rsidR="005F3BB9" w:rsidRPr="00CD7EFB" w:rsidRDefault="005F3BB9" w:rsidP="00240536">
      <w:pPr>
        <w:pStyle w:val="NoSpacing"/>
        <w:jc w:val="both"/>
        <w:rPr>
          <w:b/>
          <w:sz w:val="40"/>
          <w:szCs w:val="40"/>
        </w:rPr>
      </w:pPr>
      <w:r w:rsidRPr="005F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BB9">
        <w:rPr>
          <w:rFonts w:ascii="Times New Roman" w:hAnsi="Times New Roman" w:cs="Times New Roman"/>
          <w:color w:val="000000"/>
        </w:rPr>
        <w:t xml:space="preserve">CHÚ Ý: Nếu bạn nói Tiếng Việt, có các dịch vụ hỗ trợ ngôn ngữ miễn phí dành cho bạn. 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Chinese</w:t>
      </w:r>
    </w:p>
    <w:p w:rsidR="005F3BB9" w:rsidRPr="00CD7EFB" w:rsidRDefault="005F3BB9" w:rsidP="005F3BB9">
      <w:pPr>
        <w:pStyle w:val="NoSpacing"/>
        <w:jc w:val="both"/>
        <w:rPr>
          <w:b/>
          <w:sz w:val="40"/>
          <w:szCs w:val="40"/>
        </w:rPr>
      </w:pPr>
      <w:r w:rsidRPr="005F3BB9">
        <w:rPr>
          <w:rFonts w:ascii="PMingLiU" w:eastAsia="PMingLiU" w:cs="PMingLiU"/>
          <w:color w:val="000000"/>
          <w:sz w:val="24"/>
          <w:szCs w:val="24"/>
        </w:rPr>
        <w:t xml:space="preserve"> </w:t>
      </w:r>
      <w:r w:rsidRPr="005F3BB9">
        <w:rPr>
          <w:rFonts w:ascii="PMingLiU" w:eastAsia="PMingLiU" w:cs="PMingLiU" w:hint="eastAsia"/>
          <w:color w:val="000000"/>
        </w:rPr>
        <w:t>注意：如果您使用繁體中文，您可以免費獲得語言援助服務。</w:t>
      </w: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German</w:t>
      </w:r>
    </w:p>
    <w:p w:rsidR="005F3BB9" w:rsidRPr="00CD7EFB" w:rsidRDefault="005F3BB9" w:rsidP="005F3BB9">
      <w:pPr>
        <w:pStyle w:val="NoSpacing"/>
        <w:jc w:val="both"/>
        <w:rPr>
          <w:b/>
          <w:sz w:val="40"/>
          <w:szCs w:val="40"/>
        </w:rPr>
      </w:pPr>
      <w:r w:rsidRPr="005F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BB9">
        <w:rPr>
          <w:rFonts w:ascii="Times New Roman" w:hAnsi="Times New Roman" w:cs="Times New Roman"/>
          <w:color w:val="000000"/>
        </w:rPr>
        <w:t>ACHTUNG: Wenn Sie Deutsch sprechen, stehen Ihnen kostenlos sprachliche Hilfsdienstleistungen zur Verfügung</w:t>
      </w:r>
      <w:r w:rsidR="00240536">
        <w:rPr>
          <w:rFonts w:ascii="Times New Roman" w:hAnsi="Times New Roman" w:cs="Times New Roman"/>
          <w:color w:val="000000"/>
        </w:rPr>
        <w:t>.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Korean</w:t>
      </w:r>
    </w:p>
    <w:p w:rsidR="00493A83" w:rsidRDefault="005F3BB9" w:rsidP="005F3BB9">
      <w:pPr>
        <w:pStyle w:val="NoSpacing"/>
        <w:jc w:val="both"/>
        <w:rPr>
          <w:rFonts w:ascii="Gulim" w:eastAsia="Gulim" w:cs="Gulim"/>
          <w:color w:val="000000"/>
        </w:rPr>
      </w:pPr>
      <w:r w:rsidRPr="005F3BB9">
        <w:rPr>
          <w:rFonts w:ascii="Gulim" w:eastAsia="Gulim" w:cs="Gulim"/>
          <w:color w:val="000000"/>
          <w:sz w:val="24"/>
          <w:szCs w:val="24"/>
        </w:rPr>
        <w:t xml:space="preserve"> </w:t>
      </w:r>
      <w:r w:rsidRPr="005F3BB9">
        <w:rPr>
          <w:rFonts w:ascii="Gulim" w:eastAsia="Gulim" w:cs="Gulim" w:hint="eastAsia"/>
          <w:color w:val="000000"/>
        </w:rPr>
        <w:t>주의</w:t>
      </w:r>
      <w:r w:rsidRPr="005F3BB9">
        <w:rPr>
          <w:rFonts w:ascii="Gulim" w:eastAsia="Gulim" w:cs="Gulim"/>
          <w:color w:val="000000"/>
        </w:rPr>
        <w:t xml:space="preserve">: </w:t>
      </w:r>
      <w:r w:rsidRPr="005F3BB9">
        <w:rPr>
          <w:rFonts w:ascii="Gulim" w:eastAsia="Gulim" w:cs="Gulim" w:hint="eastAsia"/>
          <w:color w:val="000000"/>
        </w:rPr>
        <w:t>한국어를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사용하시는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경우</w:t>
      </w:r>
      <w:r w:rsidRPr="005F3BB9">
        <w:rPr>
          <w:rFonts w:ascii="Gulim" w:eastAsia="Gulim" w:cs="Gulim"/>
          <w:color w:val="000000"/>
        </w:rPr>
        <w:t xml:space="preserve">, </w:t>
      </w:r>
      <w:r w:rsidRPr="005F3BB9">
        <w:rPr>
          <w:rFonts w:ascii="Gulim" w:eastAsia="Gulim" w:cs="Gulim" w:hint="eastAsia"/>
          <w:color w:val="000000"/>
        </w:rPr>
        <w:t>언어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지원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서비스를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무료로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이용하실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수</w:t>
      </w:r>
      <w:r w:rsidRPr="005F3BB9">
        <w:rPr>
          <w:rFonts w:ascii="Gulim" w:eastAsia="Gulim" w:cs="Gulim"/>
          <w:color w:val="000000"/>
        </w:rPr>
        <w:t xml:space="preserve"> </w:t>
      </w:r>
      <w:r w:rsidRPr="005F3BB9">
        <w:rPr>
          <w:rFonts w:ascii="Gulim" w:eastAsia="Gulim" w:cs="Gulim" w:hint="eastAsia"/>
          <w:color w:val="000000"/>
        </w:rPr>
        <w:t>있습니다</w:t>
      </w:r>
      <w:r w:rsidRPr="005F3BB9">
        <w:rPr>
          <w:rFonts w:ascii="Gulim" w:eastAsia="Gulim" w:cs="Gulim"/>
          <w:color w:val="000000"/>
        </w:rPr>
        <w:t xml:space="preserve">. 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Laotian</w:t>
      </w:r>
    </w:p>
    <w:p w:rsidR="005F3BB9" w:rsidRPr="00CD7EFB" w:rsidRDefault="005F3BB9" w:rsidP="00240536">
      <w:pPr>
        <w:pStyle w:val="NoSpacing"/>
        <w:jc w:val="both"/>
        <w:rPr>
          <w:b/>
          <w:sz w:val="40"/>
          <w:szCs w:val="40"/>
        </w:rPr>
      </w:pPr>
      <w:r w:rsidRPr="005F3BB9">
        <w:rPr>
          <w:rFonts w:ascii="Arial Unicode MS" w:eastAsia="Arial Unicode MS" w:cs="Arial Unicode MS"/>
          <w:color w:val="000000"/>
          <w:sz w:val="24"/>
          <w:szCs w:val="24"/>
        </w:rPr>
        <w:t xml:space="preserve"> </w:t>
      </w:r>
      <w:r w:rsidRPr="005F3BB9">
        <w:rPr>
          <w:rFonts w:ascii="DokChampa" w:eastAsia="Arial Unicode MS" w:hAnsi="DokChampa" w:cs="DokChampa"/>
          <w:color w:val="000000"/>
          <w:sz w:val="20"/>
          <w:szCs w:val="20"/>
        </w:rPr>
        <w:t xml:space="preserve">ໂປດຊາບ: </w:t>
      </w:r>
      <w:r w:rsidRPr="005F3BB9">
        <w:rPr>
          <w:rFonts w:ascii="Arial Unicode MS" w:eastAsia="Arial Unicode MS" w:hAnsi="DokChampa" w:cs="Arial Unicode MS" w:hint="eastAsia"/>
          <w:color w:val="000000"/>
          <w:sz w:val="18"/>
          <w:szCs w:val="18"/>
        </w:rPr>
        <w:t>ຖ້າວ່າ</w:t>
      </w:r>
      <w:r w:rsidRPr="005F3BB9">
        <w:rPr>
          <w:rFonts w:ascii="Arial Unicode MS" w:eastAsia="Arial Unicode MS" w:hAnsi="DokChampa" w:cs="Arial Unicode MS"/>
          <w:color w:val="000000"/>
          <w:sz w:val="18"/>
          <w:szCs w:val="18"/>
        </w:rPr>
        <w:t xml:space="preserve"> </w:t>
      </w:r>
      <w:r w:rsidRPr="005F3BB9">
        <w:rPr>
          <w:rFonts w:ascii="Arial Unicode MS" w:eastAsia="Arial Unicode MS" w:hAnsi="DokChampa" w:cs="Arial Unicode MS" w:hint="eastAsia"/>
          <w:color w:val="000000"/>
          <w:sz w:val="18"/>
          <w:szCs w:val="18"/>
        </w:rPr>
        <w:t>ທ່ານເວົ້າພາສາ</w:t>
      </w:r>
      <w:r w:rsidRPr="005F3BB9">
        <w:rPr>
          <w:rFonts w:ascii="Arial Unicode MS" w:eastAsia="Arial Unicode MS" w:hAnsi="DokChampa" w:cs="Arial Unicode MS"/>
          <w:color w:val="000000"/>
          <w:sz w:val="18"/>
          <w:szCs w:val="18"/>
        </w:rPr>
        <w:t xml:space="preserve"> </w:t>
      </w:r>
      <w:r w:rsidRPr="005F3BB9">
        <w:rPr>
          <w:rFonts w:ascii="Arial Unicode MS" w:eastAsia="Arial Unicode MS" w:hAnsi="DokChampa" w:cs="Arial Unicode MS" w:hint="eastAsia"/>
          <w:color w:val="000000"/>
          <w:sz w:val="18"/>
          <w:szCs w:val="18"/>
        </w:rPr>
        <w:t>ລາວ</w:t>
      </w:r>
      <w:r w:rsidRPr="005F3BB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, </w:t>
      </w:r>
      <w:r w:rsidRPr="005F3BB9">
        <w:rPr>
          <w:rFonts w:ascii="DokChampa" w:eastAsia="Arial Unicode MS" w:hAnsi="DokChampa" w:cs="DokChampa"/>
          <w:color w:val="000000"/>
          <w:sz w:val="18"/>
          <w:szCs w:val="18"/>
        </w:rPr>
        <w:t>ການບໍລິການຊ່ວຍເຫຼືອດ້ານພາສາ</w:t>
      </w:r>
      <w:r w:rsidRPr="005F3BB9">
        <w:rPr>
          <w:rFonts w:ascii="Arial Unicode MS" w:eastAsia="Arial Unicode MS" w:hAnsi="Times New Roman" w:cs="Arial Unicode MS"/>
          <w:color w:val="000000"/>
          <w:sz w:val="18"/>
          <w:szCs w:val="18"/>
        </w:rPr>
        <w:t xml:space="preserve">, </w:t>
      </w:r>
      <w:r w:rsidRPr="005F3BB9">
        <w:rPr>
          <w:rFonts w:ascii="DokChampa" w:eastAsia="Arial Unicode MS" w:hAnsi="DokChampa" w:cs="DokChampa"/>
          <w:color w:val="000000"/>
          <w:sz w:val="18"/>
          <w:szCs w:val="18"/>
        </w:rPr>
        <w:t>ໂດຍບໍ່ເສັຽຄ່າ</w:t>
      </w:r>
      <w:r w:rsidRPr="005F3BB9">
        <w:rPr>
          <w:rFonts w:ascii="Arial Unicode MS" w:eastAsia="Arial Unicode MS" w:hAnsi="Times New Roman" w:cs="Arial Unicode MS"/>
          <w:color w:val="000000"/>
          <w:sz w:val="18"/>
          <w:szCs w:val="18"/>
        </w:rPr>
        <w:t xml:space="preserve">, </w:t>
      </w:r>
      <w:r w:rsidRPr="005F3BB9">
        <w:rPr>
          <w:rFonts w:ascii="DokChampa" w:eastAsia="Arial Unicode MS" w:hAnsi="DokChampa" w:cs="DokChampa"/>
          <w:color w:val="000000"/>
          <w:sz w:val="18"/>
          <w:szCs w:val="18"/>
        </w:rPr>
        <w:t>ແມ່ນມີພ້ອມໃຫ້ທ່ານ</w:t>
      </w:r>
      <w:r w:rsidRPr="005F3BB9">
        <w:rPr>
          <w:rFonts w:ascii="Arial Unicode MS" w:eastAsia="Arial Unicode MS" w:hAnsi="Times New Roman" w:cs="Arial Unicode MS"/>
          <w:color w:val="000000"/>
          <w:sz w:val="18"/>
          <w:szCs w:val="18"/>
        </w:rPr>
        <w:t xml:space="preserve">. 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Arabic</w:t>
      </w:r>
    </w:p>
    <w:p w:rsidR="005F3BB9" w:rsidRDefault="005F3BB9" w:rsidP="005F3B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cs="TimesNewRomanPSMT" w:hint="cs"/>
          <w:sz w:val="24"/>
          <w:szCs w:val="24"/>
        </w:rPr>
        <w:t>ملحوظة</w:t>
      </w:r>
      <w:r>
        <w:rPr>
          <w:rFonts w:ascii="TimesNewRomanPSMT" w:cs="TimesNewRomanPSMT"/>
          <w:sz w:val="24"/>
          <w:szCs w:val="24"/>
        </w:rPr>
        <w:t xml:space="preserve">: </w:t>
      </w:r>
      <w:r>
        <w:rPr>
          <w:rFonts w:ascii="TimesNewRomanPSMT" w:cs="TimesNewRomanPSMT" w:hint="cs"/>
          <w:sz w:val="24"/>
          <w:szCs w:val="24"/>
        </w:rPr>
        <w:t>إذا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كنت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تتحدث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اذكر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اللغة،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فإن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خدمات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المساعدة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اللغویة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تتوافر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لك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بالمجان</w:t>
      </w:r>
      <w:r>
        <w:rPr>
          <w:rFonts w:ascii="TimesNewRomanPSMT" w:cs="TimesNewRomanPSMT"/>
          <w:sz w:val="24"/>
          <w:szCs w:val="24"/>
        </w:rPr>
        <w:t xml:space="preserve">. </w:t>
      </w:r>
      <w:r>
        <w:rPr>
          <w:rFonts w:ascii="TimesNewRomanPSMT" w:cs="TimesNewRomanPSMT" w:hint="cs"/>
          <w:sz w:val="24"/>
          <w:szCs w:val="24"/>
        </w:rPr>
        <w:t>اتصل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 w:hint="cs"/>
          <w:sz w:val="24"/>
          <w:szCs w:val="24"/>
        </w:rPr>
        <w:t>برقم</w:t>
      </w:r>
      <w:r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F3BB9" w:rsidRPr="00CD7EFB" w:rsidRDefault="00493A83" w:rsidP="005F3BB9">
      <w:pPr>
        <w:pStyle w:val="NoSpacing"/>
        <w:jc w:val="both"/>
        <w:rPr>
          <w:b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3BB9">
        <w:rPr>
          <w:rFonts w:ascii="Times New Roman" w:hAnsi="Times New Roman" w:cs="Times New Roman"/>
          <w:sz w:val="24"/>
          <w:szCs w:val="24"/>
        </w:rPr>
        <w:t xml:space="preserve">- </w:t>
      </w:r>
      <w:r w:rsidR="005F3BB9">
        <w:rPr>
          <w:rFonts w:ascii="TimesNewRomanPSMT" w:cs="TimesNewRomanPSMT" w:hint="cs"/>
          <w:sz w:val="24"/>
          <w:szCs w:val="24"/>
        </w:rPr>
        <w:t>ھاتف</w:t>
      </w:r>
      <w:r w:rsidR="005F3BB9">
        <w:rPr>
          <w:rFonts w:ascii="TimesNewRomanPSMT" w:cs="TimesNewRomanPSMT"/>
          <w:sz w:val="24"/>
          <w:szCs w:val="24"/>
        </w:rPr>
        <w:t xml:space="preserve"> </w:t>
      </w:r>
      <w:r w:rsidR="005F3BB9">
        <w:rPr>
          <w:rFonts w:ascii="TimesNewRomanPSMT" w:cs="TimesNewRomanPSMT" w:hint="cs"/>
          <w:sz w:val="24"/>
          <w:szCs w:val="24"/>
        </w:rPr>
        <w:t>الصم</w:t>
      </w:r>
      <w:r w:rsidR="005F3BB9">
        <w:rPr>
          <w:rFonts w:ascii="TimesNewRomanPSMT" w:cs="TimesNewRomanPSMT"/>
          <w:sz w:val="24"/>
          <w:szCs w:val="24"/>
        </w:rPr>
        <w:t xml:space="preserve"> </w:t>
      </w:r>
      <w:r w:rsidR="005F3BB9">
        <w:rPr>
          <w:rFonts w:ascii="TimesNewRomanPSMT" w:cs="TimesNewRomanPSMT" w:hint="cs"/>
          <w:sz w:val="24"/>
          <w:szCs w:val="24"/>
        </w:rPr>
        <w:t>والبكم</w:t>
      </w:r>
      <w:r w:rsidR="005F3BB9">
        <w:rPr>
          <w:rFonts w:ascii="TimesNewRomanPSMT" w:cs="TimesNewRomanPSMT"/>
          <w:sz w:val="24"/>
          <w:szCs w:val="24"/>
        </w:rPr>
        <w:t xml:space="preserve">: </w:t>
      </w: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Tagalog</w:t>
      </w:r>
    </w:p>
    <w:p w:rsidR="005F3BB9" w:rsidRPr="00CD7EFB" w:rsidRDefault="005F3BB9" w:rsidP="005F3BB9">
      <w:pPr>
        <w:pStyle w:val="NoSpacing"/>
        <w:jc w:val="both"/>
        <w:rPr>
          <w:b/>
          <w:sz w:val="40"/>
          <w:szCs w:val="40"/>
        </w:rPr>
      </w:pPr>
      <w:r w:rsidRPr="005F3B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BB9">
        <w:rPr>
          <w:rFonts w:ascii="Times New Roman" w:hAnsi="Times New Roman" w:cs="Times New Roman"/>
          <w:color w:val="000000"/>
        </w:rPr>
        <w:t>PAUNAWA: Kung nagsasalita ka ng Tagalog, maaari kang gumamit ng mga serbisyo ng tulong sa wika na</w:t>
      </w:r>
      <w:r w:rsidR="00493A83">
        <w:rPr>
          <w:rFonts w:ascii="Times New Roman" w:hAnsi="Times New Roman" w:cs="Times New Roman"/>
          <w:color w:val="000000"/>
        </w:rPr>
        <w:t xml:space="preserve">ng walang bayad. 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Burmese</w:t>
      </w:r>
    </w:p>
    <w:p w:rsidR="008712CB" w:rsidRPr="008712CB" w:rsidRDefault="008712CB" w:rsidP="008712CB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822F04" wp14:editId="21F57479">
            <wp:extent cx="5943600" cy="127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A83" w:rsidRPr="005F3BB9" w:rsidRDefault="00493A83" w:rsidP="008712CB">
      <w:pPr>
        <w:autoSpaceDE w:val="0"/>
        <w:autoSpaceDN w:val="0"/>
        <w:adjustRightInd w:val="0"/>
        <w:spacing w:after="0" w:line="240" w:lineRule="auto"/>
        <w:rPr>
          <w:rFonts w:ascii="Zawgyi-One" w:hAnsi="Zawgyi-One" w:cs="Zawgyi-One"/>
        </w:rPr>
      </w:pPr>
    </w:p>
    <w:p w:rsidR="00CD7EFB" w:rsidRDefault="00CD7EFB" w:rsidP="005F3BB9">
      <w:pPr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French</w:t>
      </w:r>
    </w:p>
    <w:p w:rsidR="005F3BB9" w:rsidRPr="00CD7EFB" w:rsidRDefault="00745621" w:rsidP="005F3BB9">
      <w:pPr>
        <w:autoSpaceDE w:val="0"/>
        <w:autoSpaceDN w:val="0"/>
        <w:adjustRightInd w:val="0"/>
        <w:spacing w:after="0" w:line="240" w:lineRule="auto"/>
        <w:rPr>
          <w:b/>
          <w:sz w:val="40"/>
          <w:szCs w:val="40"/>
        </w:rPr>
      </w:pPr>
      <w:r>
        <w:rPr>
          <w:rFonts w:ascii="Times New Roman" w:hAnsi="Times New Roman" w:cs="Times New Roman"/>
          <w:color w:val="000000"/>
        </w:rPr>
        <w:t>ATTENTION</w:t>
      </w:r>
      <w:r w:rsidR="005F3BB9" w:rsidRPr="005F3BB9">
        <w:rPr>
          <w:rFonts w:ascii="Times New Roman" w:hAnsi="Times New Roman" w:cs="Times New Roman"/>
          <w:color w:val="000000"/>
        </w:rPr>
        <w:t>: Si vous parlez français, des services d'aide linguistique vous sont proposés gratu</w:t>
      </w:r>
      <w:r w:rsidR="00493A83">
        <w:rPr>
          <w:rFonts w:ascii="Times New Roman" w:hAnsi="Times New Roman" w:cs="Times New Roman"/>
          <w:color w:val="000000"/>
        </w:rPr>
        <w:t xml:space="preserve">itement. Appelez le </w:t>
      </w:r>
      <w:r w:rsidR="00493A83">
        <w:rPr>
          <w:sz w:val="23"/>
          <w:szCs w:val="23"/>
        </w:rPr>
        <w:t>1-888-804-2044, code 1570</w:t>
      </w:r>
      <w:r w:rsidR="005F3BB9" w:rsidRPr="005F3BB9">
        <w:rPr>
          <w:rFonts w:ascii="Times New Roman" w:hAnsi="Times New Roman" w:cs="Times New Roman"/>
          <w:color w:val="000000"/>
        </w:rPr>
        <w:t>.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Japanese</w:t>
      </w:r>
    </w:p>
    <w:p w:rsidR="00493A83" w:rsidRDefault="005F3BB9" w:rsidP="005F3BB9">
      <w:pPr>
        <w:pStyle w:val="NoSpacing"/>
        <w:jc w:val="both"/>
        <w:rPr>
          <w:rFonts w:ascii="MS Gothic" w:eastAsia="MS Gothic" w:cs="MS Gothic"/>
          <w:color w:val="000000"/>
          <w:sz w:val="23"/>
          <w:szCs w:val="23"/>
        </w:rPr>
      </w:pPr>
      <w:r w:rsidRPr="005F3BB9">
        <w:rPr>
          <w:rFonts w:ascii="MS Gothic" w:eastAsia="MS Gothic" w:cs="MS Gothic" w:hint="eastAsia"/>
          <w:color w:val="000000"/>
          <w:sz w:val="23"/>
          <w:szCs w:val="23"/>
        </w:rPr>
        <w:t>注意</w:t>
      </w:r>
      <w:r w:rsidR="00493A83">
        <w:rPr>
          <w:rFonts w:ascii="MS Gothic" w:eastAsia="MS Gothic" w:cs="MS Gothic" w:hint="eastAsia"/>
          <w:color w:val="000000"/>
          <w:sz w:val="23"/>
          <w:szCs w:val="23"/>
        </w:rPr>
        <w:t xml:space="preserve">事項：日本語を話される場合、無料の言語支援をご利用いただけます. 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Russian</w:t>
      </w:r>
    </w:p>
    <w:p w:rsidR="005F3BB9" w:rsidRDefault="005F3BB9" w:rsidP="005F3BB9">
      <w:pPr>
        <w:pStyle w:val="NoSpacing"/>
        <w:jc w:val="both"/>
        <w:rPr>
          <w:b/>
          <w:sz w:val="40"/>
          <w:szCs w:val="40"/>
        </w:rPr>
      </w:pPr>
      <w:r>
        <w:t xml:space="preserve"> ВНИМАНИЕ: Если вы говорите на русском языке, то вам доступны бесплатные услуги перевода. </w:t>
      </w:r>
    </w:p>
    <w:p w:rsidR="005F3BB9" w:rsidRPr="00CD7EFB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Hmong</w:t>
      </w:r>
    </w:p>
    <w:p w:rsidR="00493A83" w:rsidRDefault="005F3BB9" w:rsidP="005F3BB9">
      <w:pPr>
        <w:pStyle w:val="NoSpacing"/>
        <w:jc w:val="both"/>
      </w:pPr>
      <w:r>
        <w:t>LUS CEEV: Yog tias koj hais lus Hmoob, cov kev pab txog lus, muaj k</w:t>
      </w:r>
      <w:r w:rsidR="00493A83">
        <w:t xml:space="preserve">ev pab dawb rau koj. </w:t>
      </w:r>
    </w:p>
    <w:p w:rsidR="008712CB" w:rsidRDefault="008712CB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Persian</w:t>
      </w:r>
    </w:p>
    <w:p w:rsidR="005F3BB9" w:rsidRDefault="005F3BB9" w:rsidP="005F3BB9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32"/>
          <w:szCs w:val="32"/>
        </w:rPr>
      </w:pPr>
      <w:r>
        <w:rPr>
          <w:rFonts w:ascii="Arial-BoldMT" w:cs="Arial-BoldMT" w:hint="cs"/>
          <w:b/>
          <w:bCs/>
          <w:sz w:val="32"/>
          <w:szCs w:val="32"/>
        </w:rPr>
        <w:t>توجھ</w:t>
      </w:r>
      <w:r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MT" w:cs="ArialMT" w:hint="cs"/>
          <w:sz w:val="32"/>
          <w:szCs w:val="32"/>
        </w:rPr>
        <w:t>اگر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بھ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زبان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فارسی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گفتگو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می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کنید،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تسھیلات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زبانی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بصورت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رایگان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برای</w:t>
      </w: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</w:rPr>
        <w:t>شما</w:t>
      </w:r>
    </w:p>
    <w:p w:rsidR="005F3BB9" w:rsidRPr="00CD7EFB" w:rsidRDefault="004776D0" w:rsidP="005F3BB9">
      <w:pPr>
        <w:pStyle w:val="NoSpacing"/>
        <w:jc w:val="both"/>
        <w:rPr>
          <w:b/>
          <w:sz w:val="40"/>
          <w:szCs w:val="40"/>
        </w:rPr>
      </w:pPr>
      <w:r>
        <w:rPr>
          <w:sz w:val="23"/>
          <w:szCs w:val="23"/>
        </w:rPr>
        <w:t>1-888-804-2044, code 1570</w:t>
      </w:r>
      <w:r w:rsidR="005F3BB9">
        <w:rPr>
          <w:rFonts w:ascii="Calibri" w:hAnsi="Calibri" w:cs="Calibri"/>
          <w:sz w:val="32"/>
          <w:szCs w:val="32"/>
        </w:rPr>
        <w:t xml:space="preserve"> </w:t>
      </w:r>
      <w:r w:rsidR="005F3BB9">
        <w:rPr>
          <w:rFonts w:ascii="ArialMT" w:cs="ArialMT" w:hint="cs"/>
          <w:sz w:val="32"/>
          <w:szCs w:val="32"/>
        </w:rPr>
        <w:t>فراھم</w:t>
      </w:r>
      <w:r w:rsidR="005F3BB9">
        <w:rPr>
          <w:rFonts w:ascii="ArialMT" w:cs="ArialMT"/>
          <w:sz w:val="32"/>
          <w:szCs w:val="32"/>
        </w:rPr>
        <w:t xml:space="preserve"> </w:t>
      </w:r>
      <w:r w:rsidR="005F3BB9">
        <w:rPr>
          <w:rFonts w:ascii="ArialMT" w:cs="ArialMT" w:hint="cs"/>
          <w:sz w:val="32"/>
          <w:szCs w:val="32"/>
        </w:rPr>
        <w:t>می</w:t>
      </w:r>
      <w:r w:rsidR="005F3BB9">
        <w:rPr>
          <w:rFonts w:ascii="ArialMT" w:cs="ArialMT"/>
          <w:sz w:val="32"/>
          <w:szCs w:val="32"/>
        </w:rPr>
        <w:t xml:space="preserve"> </w:t>
      </w:r>
      <w:r w:rsidR="005F3BB9">
        <w:rPr>
          <w:rFonts w:ascii="ArialMT" w:cs="ArialMT" w:hint="cs"/>
          <w:sz w:val="32"/>
          <w:szCs w:val="32"/>
        </w:rPr>
        <w:t>باشد</w:t>
      </w:r>
      <w:r w:rsidR="005F3BB9">
        <w:rPr>
          <w:rFonts w:ascii="Arial" w:hAnsi="Arial" w:cs="Arial"/>
          <w:sz w:val="32"/>
          <w:szCs w:val="32"/>
        </w:rPr>
        <w:t xml:space="preserve">. </w:t>
      </w:r>
      <w:r w:rsidR="005F3BB9">
        <w:rPr>
          <w:rFonts w:ascii="ArialMT" w:cs="ArialMT" w:hint="cs"/>
          <w:sz w:val="32"/>
          <w:szCs w:val="32"/>
        </w:rPr>
        <w:t>با</w:t>
      </w:r>
      <w:r w:rsidR="005F3BB9">
        <w:rPr>
          <w:rFonts w:ascii="ArialMT" w:cs="ArialMT"/>
          <w:sz w:val="32"/>
          <w:szCs w:val="32"/>
        </w:rPr>
        <w:t xml:space="preserve"> </w:t>
      </w:r>
      <w:r w:rsidR="005F3BB9">
        <w:rPr>
          <w:rFonts w:ascii="ArialMT" w:cs="ArialMT" w:hint="cs"/>
          <w:sz w:val="32"/>
          <w:szCs w:val="32"/>
        </w:rPr>
        <w:t>تماس</w:t>
      </w:r>
      <w:r w:rsidR="005F3BB9">
        <w:rPr>
          <w:rFonts w:ascii="ArialMT" w:cs="ArialMT"/>
          <w:sz w:val="32"/>
          <w:szCs w:val="32"/>
        </w:rPr>
        <w:t xml:space="preserve"> </w:t>
      </w:r>
      <w:r w:rsidR="005F3BB9">
        <w:rPr>
          <w:rFonts w:ascii="ArialMT" w:cs="ArialMT" w:hint="cs"/>
          <w:sz w:val="32"/>
          <w:szCs w:val="32"/>
        </w:rPr>
        <w:t>بگیرید</w:t>
      </w:r>
      <w:r w:rsidR="005F3BB9">
        <w:rPr>
          <w:rFonts w:ascii="Arial" w:hAnsi="Arial" w:cs="Arial"/>
          <w:sz w:val="32"/>
          <w:szCs w:val="32"/>
        </w:rPr>
        <w:t>.</w:t>
      </w:r>
    </w:p>
    <w:p w:rsidR="005F3BB9" w:rsidRDefault="005F3BB9" w:rsidP="002B6D65">
      <w:pPr>
        <w:pStyle w:val="NoSpacing"/>
        <w:jc w:val="both"/>
        <w:rPr>
          <w:b/>
          <w:sz w:val="40"/>
          <w:szCs w:val="40"/>
        </w:rPr>
      </w:pPr>
    </w:p>
    <w:p w:rsidR="00CD7EFB" w:rsidRDefault="00CD7EFB" w:rsidP="002B6D65">
      <w:pPr>
        <w:pStyle w:val="NoSpacing"/>
        <w:jc w:val="both"/>
        <w:rPr>
          <w:b/>
          <w:sz w:val="40"/>
          <w:szCs w:val="40"/>
        </w:rPr>
      </w:pPr>
      <w:r w:rsidRPr="00CD7EFB">
        <w:rPr>
          <w:b/>
          <w:sz w:val="40"/>
          <w:szCs w:val="40"/>
        </w:rPr>
        <w:t>Swahili</w:t>
      </w:r>
    </w:p>
    <w:p w:rsidR="005F3BB9" w:rsidRDefault="005F3BB9" w:rsidP="005F3BB9">
      <w:pPr>
        <w:pStyle w:val="NoSpacing"/>
        <w:jc w:val="both"/>
        <w:rPr>
          <w:b/>
          <w:sz w:val="40"/>
          <w:szCs w:val="40"/>
        </w:rPr>
      </w:pPr>
      <w:r>
        <w:t xml:space="preserve"> </w:t>
      </w:r>
      <w:r>
        <w:rPr>
          <w:sz w:val="23"/>
          <w:szCs w:val="23"/>
        </w:rPr>
        <w:t>KUMBUKA: Ikiwa unazungumza Kiswahili, unaweza kupata, huduma za lugha, b</w:t>
      </w:r>
      <w:r w:rsidR="004776D0">
        <w:rPr>
          <w:sz w:val="23"/>
          <w:szCs w:val="23"/>
        </w:rPr>
        <w:t xml:space="preserve">ila malipo. </w:t>
      </w:r>
    </w:p>
    <w:p w:rsidR="00CD7EFB" w:rsidRPr="00CD7EFB" w:rsidRDefault="00CD7EFB" w:rsidP="00CD7EFB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</w:p>
    <w:sectPr w:rsidR="00CD7EFB" w:rsidRPr="00CD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FB" w:rsidRDefault="00CD7EFB" w:rsidP="00CD7EFB">
      <w:pPr>
        <w:spacing w:after="0" w:line="240" w:lineRule="auto"/>
      </w:pPr>
      <w:r>
        <w:separator/>
      </w:r>
    </w:p>
  </w:endnote>
  <w:endnote w:type="continuationSeparator" w:id="0">
    <w:p w:rsidR="00CD7EFB" w:rsidRDefault="00CD7EFB" w:rsidP="00CD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Zawgyi-One">
    <w:altName w:val="Zawgyi-O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FB" w:rsidRDefault="00CD7EFB" w:rsidP="00CD7EFB">
      <w:pPr>
        <w:spacing w:after="0" w:line="240" w:lineRule="auto"/>
      </w:pPr>
      <w:r>
        <w:separator/>
      </w:r>
    </w:p>
  </w:footnote>
  <w:footnote w:type="continuationSeparator" w:id="0">
    <w:p w:rsidR="00CD7EFB" w:rsidRDefault="00CD7EFB" w:rsidP="00CD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FB"/>
    <w:rsid w:val="00036F60"/>
    <w:rsid w:val="001B20C7"/>
    <w:rsid w:val="00240536"/>
    <w:rsid w:val="002B6D65"/>
    <w:rsid w:val="004776D0"/>
    <w:rsid w:val="00493A83"/>
    <w:rsid w:val="005F3BB9"/>
    <w:rsid w:val="00745621"/>
    <w:rsid w:val="008712CB"/>
    <w:rsid w:val="009F3F80"/>
    <w:rsid w:val="00B34152"/>
    <w:rsid w:val="00CD7EFB"/>
    <w:rsid w:val="00E4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62625"/>
  <w15:chartTrackingRefBased/>
  <w15:docId w15:val="{E2D853C4-08A7-4DE9-915D-B5BA8271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FB"/>
  </w:style>
  <w:style w:type="paragraph" w:styleId="Footer">
    <w:name w:val="footer"/>
    <w:basedOn w:val="Normal"/>
    <w:link w:val="FooterChar"/>
    <w:uiPriority w:val="99"/>
    <w:unhideWhenUsed/>
    <w:rsid w:val="00CD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FB"/>
  </w:style>
  <w:style w:type="paragraph" w:styleId="NoSpacing">
    <w:name w:val="No Spacing"/>
    <w:uiPriority w:val="1"/>
    <w:qFormat/>
    <w:rsid w:val="00CD7E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Hoy</dc:creator>
  <cp:keywords/>
  <dc:description/>
  <cp:lastModifiedBy>Ashley Tatman</cp:lastModifiedBy>
  <cp:revision>2</cp:revision>
  <cp:lastPrinted>2016-09-26T16:51:00Z</cp:lastPrinted>
  <dcterms:created xsi:type="dcterms:W3CDTF">2019-01-24T22:08:00Z</dcterms:created>
  <dcterms:modified xsi:type="dcterms:W3CDTF">2019-01-24T22:08:00Z</dcterms:modified>
</cp:coreProperties>
</file>